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bookmarkStart w:id="0" w:name="_GoBack"/>
      <w:bookmarkEnd w:id="0"/>
      <w:r>
        <w:rPr>
          <w:rFonts w:hint="eastAsia"/>
          <w:sz w:val="32"/>
          <w:szCs w:val="32"/>
        </w:rPr>
        <w:t>附件</w:t>
      </w:r>
    </w:p>
    <w:p>
      <w:pPr>
        <w:jc w:val="center"/>
        <w:rPr>
          <w:rFonts w:ascii="方正小标宋简体" w:eastAsia="方正小标宋简体"/>
          <w:b/>
          <w:sz w:val="36"/>
          <w:szCs w:val="36"/>
        </w:rPr>
      </w:pPr>
      <w:r>
        <w:rPr>
          <w:rFonts w:hint="eastAsia" w:ascii="方正小标宋简体" w:eastAsia="方正小标宋简体"/>
          <w:b/>
          <w:sz w:val="36"/>
          <w:szCs w:val="36"/>
        </w:rPr>
        <w:t>学校安全风险隐患排查整治情况登记表</w:t>
      </w:r>
    </w:p>
    <w:p>
      <w:pPr>
        <w:rPr>
          <w:sz w:val="24"/>
        </w:rPr>
      </w:pPr>
      <w:r>
        <w:rPr>
          <w:rFonts w:hint="eastAsia"/>
        </w:rPr>
        <w:t xml:space="preserve">   </w:t>
      </w:r>
      <w:r>
        <w:rPr>
          <w:rFonts w:hint="eastAsia"/>
          <w:sz w:val="24"/>
        </w:rPr>
        <w:t xml:space="preserve">  </w:t>
      </w:r>
      <w:r>
        <w:rPr>
          <w:rFonts w:hint="eastAsia"/>
          <w:sz w:val="24"/>
          <w:lang w:val="en-US" w:eastAsia="zh-CN"/>
        </w:rPr>
        <w:t>单位</w:t>
      </w:r>
      <w:r>
        <w:rPr>
          <w:rFonts w:hint="eastAsia"/>
          <w:sz w:val="24"/>
        </w:rPr>
        <w:t xml:space="preserve">名称： </w:t>
      </w:r>
      <w:r>
        <w:rPr>
          <w:rFonts w:hint="eastAsia"/>
          <w:sz w:val="24"/>
          <w:u w:val="single"/>
        </w:rPr>
        <w:t xml:space="preserve">                        </w:t>
      </w:r>
      <w:r>
        <w:rPr>
          <w:rFonts w:hint="eastAsia"/>
          <w:sz w:val="24"/>
        </w:rPr>
        <w:t xml:space="preserve">                                              排查日期：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867"/>
        <w:gridCol w:w="2662"/>
        <w:gridCol w:w="882"/>
        <w:gridCol w:w="3654"/>
        <w:gridCol w:w="1275"/>
        <w:gridCol w:w="1134"/>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542" w:type="dxa"/>
            <w:gridSpan w:val="2"/>
            <w:vAlign w:val="center"/>
          </w:tcPr>
          <w:p>
            <w:pPr>
              <w:jc w:val="center"/>
              <w:rPr>
                <w:rFonts w:ascii="黑体" w:hAnsi="黑体" w:eastAsia="黑体"/>
                <w:kern w:val="0"/>
                <w:sz w:val="20"/>
              </w:rPr>
            </w:pPr>
            <w:r>
              <w:rPr>
                <w:rFonts w:hint="eastAsia" w:ascii="黑体" w:hAnsi="黑体" w:eastAsia="黑体"/>
                <w:kern w:val="0"/>
                <w:sz w:val="20"/>
              </w:rPr>
              <w:t>排查项目及内容</w:t>
            </w:r>
          </w:p>
        </w:tc>
        <w:tc>
          <w:tcPr>
            <w:tcW w:w="2662" w:type="dxa"/>
            <w:vAlign w:val="center"/>
          </w:tcPr>
          <w:p>
            <w:pPr>
              <w:jc w:val="center"/>
              <w:rPr>
                <w:rFonts w:ascii="黑体" w:hAnsi="黑体" w:eastAsia="黑体"/>
                <w:kern w:val="0"/>
                <w:sz w:val="20"/>
              </w:rPr>
            </w:pPr>
            <w:r>
              <w:rPr>
                <w:rFonts w:hint="eastAsia" w:ascii="黑体" w:hAnsi="黑体" w:eastAsia="黑体"/>
                <w:kern w:val="0"/>
                <w:sz w:val="20"/>
              </w:rPr>
              <w:t>存在的安全风险隐患（要求风险隐患描述具体清晰）</w:t>
            </w:r>
          </w:p>
        </w:tc>
        <w:tc>
          <w:tcPr>
            <w:tcW w:w="882" w:type="dxa"/>
            <w:vAlign w:val="center"/>
          </w:tcPr>
          <w:p>
            <w:pPr>
              <w:jc w:val="center"/>
              <w:rPr>
                <w:rFonts w:ascii="黑体" w:hAnsi="黑体" w:eastAsia="黑体"/>
                <w:kern w:val="0"/>
                <w:sz w:val="20"/>
              </w:rPr>
            </w:pPr>
            <w:r>
              <w:rPr>
                <w:rFonts w:hint="eastAsia" w:ascii="黑体" w:hAnsi="黑体" w:eastAsia="黑体"/>
                <w:kern w:val="0"/>
                <w:sz w:val="20"/>
              </w:rPr>
              <w:t>排查人</w:t>
            </w:r>
          </w:p>
        </w:tc>
        <w:tc>
          <w:tcPr>
            <w:tcW w:w="3654" w:type="dxa"/>
            <w:vAlign w:val="center"/>
          </w:tcPr>
          <w:p>
            <w:pPr>
              <w:jc w:val="center"/>
              <w:rPr>
                <w:rFonts w:ascii="黑体" w:hAnsi="黑体" w:eastAsia="黑体"/>
                <w:kern w:val="0"/>
                <w:sz w:val="20"/>
              </w:rPr>
            </w:pPr>
            <w:r>
              <w:rPr>
                <w:rFonts w:hint="eastAsia" w:ascii="黑体" w:hAnsi="黑体" w:eastAsia="黑体"/>
                <w:kern w:val="0"/>
                <w:sz w:val="20"/>
              </w:rPr>
              <w:t>整改措施（要求措施具体切实可行）</w:t>
            </w:r>
          </w:p>
        </w:tc>
        <w:tc>
          <w:tcPr>
            <w:tcW w:w="1275" w:type="dxa"/>
            <w:vAlign w:val="center"/>
          </w:tcPr>
          <w:p>
            <w:pPr>
              <w:jc w:val="center"/>
              <w:rPr>
                <w:rFonts w:ascii="黑体" w:hAnsi="黑体" w:eastAsia="黑体"/>
                <w:kern w:val="0"/>
                <w:sz w:val="20"/>
              </w:rPr>
            </w:pPr>
            <w:r>
              <w:rPr>
                <w:rFonts w:hint="eastAsia" w:ascii="黑体" w:hAnsi="黑体" w:eastAsia="黑体"/>
                <w:kern w:val="0"/>
                <w:sz w:val="20"/>
              </w:rPr>
              <w:t>整改期限</w:t>
            </w:r>
          </w:p>
        </w:tc>
        <w:tc>
          <w:tcPr>
            <w:tcW w:w="1134" w:type="dxa"/>
            <w:vAlign w:val="center"/>
          </w:tcPr>
          <w:p>
            <w:pPr>
              <w:jc w:val="center"/>
              <w:rPr>
                <w:rFonts w:ascii="黑体" w:hAnsi="黑体" w:eastAsia="黑体"/>
                <w:kern w:val="0"/>
                <w:sz w:val="20"/>
              </w:rPr>
            </w:pPr>
            <w:r>
              <w:rPr>
                <w:rFonts w:hint="eastAsia" w:ascii="黑体" w:hAnsi="黑体" w:eastAsia="黑体"/>
                <w:kern w:val="0"/>
                <w:sz w:val="20"/>
              </w:rPr>
              <w:t>整改完成时间</w:t>
            </w:r>
          </w:p>
        </w:tc>
        <w:tc>
          <w:tcPr>
            <w:tcW w:w="1025" w:type="dxa"/>
            <w:vAlign w:val="center"/>
          </w:tcPr>
          <w:p>
            <w:pPr>
              <w:jc w:val="center"/>
              <w:rPr>
                <w:rFonts w:ascii="黑体" w:hAnsi="黑体" w:eastAsia="黑体"/>
                <w:kern w:val="0"/>
                <w:sz w:val="20"/>
              </w:rPr>
            </w:pPr>
            <w:r>
              <w:rPr>
                <w:rFonts w:hint="eastAsia" w:ascii="黑体" w:hAnsi="黑体" w:eastAsia="黑体"/>
                <w:kern w:val="0"/>
                <w:sz w:val="2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75" w:type="dxa"/>
            <w:vMerge w:val="restart"/>
            <w:vAlign w:val="center"/>
          </w:tcPr>
          <w:p>
            <w:pPr>
              <w:rPr>
                <w:kern w:val="0"/>
                <w:sz w:val="20"/>
              </w:rPr>
            </w:pPr>
            <w:r>
              <w:rPr>
                <w:rFonts w:hint="eastAsia"/>
                <w:kern w:val="0"/>
                <w:sz w:val="20"/>
              </w:rPr>
              <w:t>1.安全责任体系落实情况</w:t>
            </w:r>
          </w:p>
        </w:tc>
        <w:tc>
          <w:tcPr>
            <w:tcW w:w="2867" w:type="dxa"/>
            <w:vAlign w:val="center"/>
          </w:tcPr>
          <w:p>
            <w:pPr>
              <w:rPr>
                <w:kern w:val="0"/>
                <w:sz w:val="20"/>
              </w:rPr>
            </w:pPr>
            <w:r>
              <w:rPr>
                <w:rFonts w:hint="eastAsia"/>
                <w:kern w:val="0"/>
                <w:sz w:val="20"/>
              </w:rPr>
              <w:t>1.是否按“管业务必须管安全”要求，全面压实学校安全责任，健全</w:t>
            </w:r>
            <w:r>
              <w:rPr>
                <w:kern w:val="0"/>
                <w:sz w:val="20"/>
              </w:rPr>
              <w:t>安全工作责任体系</w:t>
            </w:r>
            <w:r>
              <w:rPr>
                <w:rFonts w:hint="eastAsia"/>
                <w:kern w:val="0"/>
                <w:sz w:val="20"/>
              </w:rPr>
              <w:t>和安全管理制度体系。</w:t>
            </w:r>
          </w:p>
        </w:tc>
        <w:tc>
          <w:tcPr>
            <w:tcW w:w="2662" w:type="dxa"/>
            <w:vAlign w:val="center"/>
          </w:tcPr>
          <w:p>
            <w:pPr>
              <w:rPr>
                <w:kern w:val="0"/>
                <w:sz w:val="20"/>
              </w:rPr>
            </w:pPr>
            <w:r>
              <w:rPr>
                <w:rFonts w:hint="eastAsia"/>
                <w:kern w:val="0"/>
                <w:sz w:val="20"/>
              </w:rPr>
              <w:t>1、</w:t>
            </w:r>
          </w:p>
          <w:p>
            <w:pPr>
              <w:rPr>
                <w:rFonts w:hint="eastAsia"/>
                <w:kern w:val="0"/>
                <w:sz w:val="20"/>
              </w:rPr>
            </w:pPr>
            <w:r>
              <w:rPr>
                <w:rFonts w:hint="eastAsia"/>
                <w:kern w:val="0"/>
                <w:sz w:val="20"/>
              </w:rPr>
              <w:t>2、</w:t>
            </w:r>
          </w:p>
          <w:p>
            <w:pPr>
              <w:rPr>
                <w:kern w:val="0"/>
                <w:sz w:val="20"/>
              </w:rPr>
            </w:pPr>
            <w:r>
              <w:rPr>
                <w:rFonts w:hint="eastAsia"/>
                <w:kern w:val="0"/>
                <w:sz w:val="20"/>
              </w:rPr>
              <w:t>3、</w:t>
            </w:r>
          </w:p>
          <w:p>
            <w:pPr>
              <w:rPr>
                <w:kern w:val="0"/>
                <w:sz w:val="20"/>
              </w:rPr>
            </w:pPr>
            <w:r>
              <w:rPr>
                <w:rFonts w:hint="eastAsia" w:ascii="宋体" w:hAnsi="宋体"/>
                <w:kern w:val="0"/>
                <w:sz w:val="20"/>
              </w:rPr>
              <w:t>…（下同）</w:t>
            </w:r>
          </w:p>
        </w:tc>
        <w:tc>
          <w:tcPr>
            <w:tcW w:w="882" w:type="dxa"/>
          </w:tcPr>
          <w:p>
            <w:pPr>
              <w:rPr>
                <w:kern w:val="0"/>
                <w:sz w:val="20"/>
              </w:rPr>
            </w:pPr>
          </w:p>
        </w:tc>
        <w:tc>
          <w:tcPr>
            <w:tcW w:w="3654" w:type="dxa"/>
            <w:vAlign w:val="center"/>
          </w:tcPr>
          <w:p>
            <w:pPr>
              <w:rPr>
                <w:kern w:val="0"/>
                <w:sz w:val="20"/>
              </w:rPr>
            </w:pPr>
            <w:r>
              <w:rPr>
                <w:rFonts w:hint="eastAsia"/>
                <w:kern w:val="0"/>
                <w:sz w:val="20"/>
              </w:rPr>
              <w:t>1、</w:t>
            </w:r>
          </w:p>
          <w:p>
            <w:pPr>
              <w:rPr>
                <w:rFonts w:hint="eastAsia"/>
                <w:kern w:val="0"/>
                <w:sz w:val="20"/>
              </w:rPr>
            </w:pPr>
            <w:r>
              <w:rPr>
                <w:rFonts w:hint="eastAsia"/>
                <w:kern w:val="0"/>
                <w:sz w:val="20"/>
              </w:rPr>
              <w:t>2、</w:t>
            </w:r>
          </w:p>
          <w:p>
            <w:pPr>
              <w:rPr>
                <w:kern w:val="0"/>
                <w:sz w:val="20"/>
              </w:rPr>
            </w:pPr>
            <w:r>
              <w:rPr>
                <w:rFonts w:hint="eastAsia"/>
                <w:kern w:val="0"/>
                <w:sz w:val="20"/>
              </w:rPr>
              <w:t>3、</w:t>
            </w:r>
          </w:p>
          <w:p>
            <w:pPr>
              <w:rPr>
                <w:kern w:val="0"/>
                <w:sz w:val="20"/>
              </w:rPr>
            </w:pPr>
            <w:r>
              <w:rPr>
                <w:rFonts w:hint="eastAsia" w:ascii="宋体" w:hAnsi="宋体"/>
                <w:kern w:val="0"/>
                <w:sz w:val="20"/>
              </w:rPr>
              <w:t>…（下同）</w:t>
            </w: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rPr>
                <w:kern w:val="0"/>
                <w:sz w:val="20"/>
              </w:rPr>
            </w:pPr>
          </w:p>
        </w:tc>
        <w:tc>
          <w:tcPr>
            <w:tcW w:w="2867" w:type="dxa"/>
          </w:tcPr>
          <w:p>
            <w:pPr>
              <w:rPr>
                <w:kern w:val="0"/>
                <w:sz w:val="20"/>
              </w:rPr>
            </w:pPr>
            <w:r>
              <w:rPr>
                <w:rFonts w:hint="eastAsia"/>
                <w:kern w:val="0"/>
                <w:sz w:val="20"/>
              </w:rPr>
              <w:t>2.是否明确一名校领导负责安全工作并按规定设置安全管理机构、配备人员</w:t>
            </w:r>
          </w:p>
        </w:tc>
        <w:tc>
          <w:tcPr>
            <w:tcW w:w="2662" w:type="dxa"/>
            <w:vAlign w:val="center"/>
          </w:tcPr>
          <w:p>
            <w:pPr>
              <w:jc w:val="cente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rPr>
                <w:kern w:val="0"/>
                <w:sz w:val="20"/>
              </w:rPr>
            </w:pPr>
          </w:p>
        </w:tc>
        <w:tc>
          <w:tcPr>
            <w:tcW w:w="2867" w:type="dxa"/>
          </w:tcPr>
          <w:p>
            <w:pPr>
              <w:rPr>
                <w:kern w:val="0"/>
                <w:sz w:val="20"/>
              </w:rPr>
            </w:pPr>
            <w:r>
              <w:rPr>
                <w:rFonts w:hint="eastAsia"/>
                <w:kern w:val="0"/>
                <w:sz w:val="20"/>
              </w:rPr>
              <w:t>3.是否</w:t>
            </w:r>
            <w:r>
              <w:rPr>
                <w:kern w:val="0"/>
                <w:sz w:val="20"/>
              </w:rPr>
              <w:t>建立安全工作清单</w:t>
            </w:r>
            <w:r>
              <w:rPr>
                <w:rFonts w:hint="eastAsia"/>
                <w:kern w:val="0"/>
                <w:sz w:val="20"/>
              </w:rPr>
              <w:t>、问题</w:t>
            </w:r>
            <w:r>
              <w:rPr>
                <w:kern w:val="0"/>
                <w:sz w:val="20"/>
              </w:rPr>
              <w:t>清单、责任清单，定期开展学校安全风险研判</w:t>
            </w:r>
          </w:p>
        </w:tc>
        <w:tc>
          <w:tcPr>
            <w:tcW w:w="2662" w:type="dxa"/>
            <w:vAlign w:val="center"/>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rPr>
                <w:kern w:val="0"/>
                <w:sz w:val="20"/>
              </w:rPr>
            </w:pPr>
          </w:p>
        </w:tc>
        <w:tc>
          <w:tcPr>
            <w:tcW w:w="2867" w:type="dxa"/>
          </w:tcPr>
          <w:p>
            <w:pPr>
              <w:rPr>
                <w:kern w:val="0"/>
                <w:sz w:val="20"/>
              </w:rPr>
            </w:pPr>
            <w:r>
              <w:rPr>
                <w:rFonts w:hint="eastAsia"/>
                <w:kern w:val="0"/>
                <w:sz w:val="20"/>
              </w:rPr>
              <w:t>4.重要时间、敏感节点是否按规定落实校领导值班制度</w:t>
            </w:r>
          </w:p>
        </w:tc>
        <w:tc>
          <w:tcPr>
            <w:tcW w:w="2662" w:type="dxa"/>
            <w:vAlign w:val="center"/>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rPr>
                <w:kern w:val="0"/>
                <w:sz w:val="20"/>
              </w:rPr>
            </w:pPr>
          </w:p>
        </w:tc>
        <w:tc>
          <w:tcPr>
            <w:tcW w:w="2867" w:type="dxa"/>
          </w:tcPr>
          <w:p>
            <w:pPr>
              <w:rPr>
                <w:rFonts w:hint="eastAsia"/>
                <w:kern w:val="0"/>
                <w:sz w:val="20"/>
              </w:rPr>
            </w:pPr>
            <w:r>
              <w:rPr>
                <w:rFonts w:hint="eastAsia"/>
                <w:kern w:val="0"/>
                <w:sz w:val="20"/>
              </w:rPr>
              <w:t>5.是否结合学校实际制定切实可行的各类应急预案</w:t>
            </w:r>
          </w:p>
        </w:tc>
        <w:tc>
          <w:tcPr>
            <w:tcW w:w="2662" w:type="dxa"/>
            <w:vAlign w:val="center"/>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675" w:type="dxa"/>
            <w:vMerge w:val="restart"/>
            <w:vAlign w:val="center"/>
          </w:tcPr>
          <w:p>
            <w:pPr>
              <w:jc w:val="center"/>
              <w:rPr>
                <w:kern w:val="0"/>
                <w:sz w:val="20"/>
              </w:rPr>
            </w:pPr>
            <w:r>
              <w:rPr>
                <w:rFonts w:hint="eastAsia"/>
                <w:kern w:val="0"/>
                <w:sz w:val="20"/>
              </w:rPr>
              <w:t>2.安全教育开展情况</w:t>
            </w:r>
          </w:p>
        </w:tc>
        <w:tc>
          <w:tcPr>
            <w:tcW w:w="2867" w:type="dxa"/>
          </w:tcPr>
          <w:p>
            <w:pPr>
              <w:rPr>
                <w:kern w:val="0"/>
                <w:sz w:val="20"/>
              </w:rPr>
            </w:pPr>
            <w:r>
              <w:rPr>
                <w:rFonts w:hint="eastAsia"/>
                <w:kern w:val="0"/>
                <w:sz w:val="20"/>
              </w:rPr>
              <w:t>6.是否集中</w:t>
            </w:r>
            <w:r>
              <w:rPr>
                <w:kern w:val="0"/>
                <w:sz w:val="20"/>
              </w:rPr>
              <w:t>开展</w:t>
            </w:r>
            <w:r>
              <w:rPr>
                <w:rFonts w:hint="eastAsia"/>
                <w:kern w:val="0"/>
                <w:sz w:val="20"/>
              </w:rPr>
              <w:t>实验</w:t>
            </w:r>
            <w:r>
              <w:rPr>
                <w:kern w:val="0"/>
                <w:sz w:val="20"/>
              </w:rPr>
              <w:t>室</w:t>
            </w:r>
            <w:r>
              <w:rPr>
                <w:rFonts w:hint="eastAsia"/>
                <w:kern w:val="0"/>
                <w:sz w:val="20"/>
              </w:rPr>
              <w:t>及危化品</w:t>
            </w:r>
            <w:r>
              <w:rPr>
                <w:kern w:val="0"/>
                <w:sz w:val="20"/>
              </w:rPr>
              <w:t>安全、消防安全、</w:t>
            </w:r>
            <w:r>
              <w:rPr>
                <w:rFonts w:hint="eastAsia"/>
                <w:kern w:val="0"/>
                <w:sz w:val="20"/>
              </w:rPr>
              <w:t>国家安全、治安防范、</w:t>
            </w:r>
            <w:r>
              <w:rPr>
                <w:kern w:val="0"/>
                <w:sz w:val="20"/>
              </w:rPr>
              <w:t>交通安全、</w:t>
            </w:r>
            <w:r>
              <w:rPr>
                <w:rFonts w:hint="eastAsia"/>
                <w:kern w:val="0"/>
                <w:sz w:val="20"/>
              </w:rPr>
              <w:t>食品安全</w:t>
            </w:r>
            <w:r>
              <w:rPr>
                <w:kern w:val="0"/>
                <w:sz w:val="20"/>
              </w:rPr>
              <w:t>等各类专题教育</w:t>
            </w:r>
          </w:p>
        </w:tc>
        <w:tc>
          <w:tcPr>
            <w:tcW w:w="2662" w:type="dxa"/>
            <w:vAlign w:val="center"/>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7.是否有针对性开展防范电信诈骗、反恐、禁毒等专项安全教育</w:t>
            </w:r>
          </w:p>
        </w:tc>
        <w:tc>
          <w:tcPr>
            <w:tcW w:w="2662" w:type="dxa"/>
            <w:vAlign w:val="center"/>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rFonts w:hint="eastAsia"/>
                <w:kern w:val="2"/>
                <w:sz w:val="21"/>
                <w:szCs w:val="22"/>
              </w:rPr>
            </w:pPr>
            <w:r>
              <w:rPr>
                <w:rFonts w:hint="eastAsia"/>
                <w:kern w:val="0"/>
                <w:sz w:val="20"/>
              </w:rPr>
              <w:t>8.是否建立常态化安全教育机制，定期开展应急疏散演练</w:t>
            </w:r>
          </w:p>
        </w:tc>
        <w:tc>
          <w:tcPr>
            <w:tcW w:w="2662" w:type="dxa"/>
            <w:vAlign w:val="center"/>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vMerge w:val="restart"/>
            <w:vAlign w:val="center"/>
          </w:tcPr>
          <w:p>
            <w:pPr>
              <w:jc w:val="center"/>
              <w:rPr>
                <w:kern w:val="0"/>
                <w:sz w:val="20"/>
              </w:rPr>
            </w:pPr>
            <w:r>
              <w:rPr>
                <w:rFonts w:hint="eastAsia"/>
                <w:kern w:val="0"/>
                <w:sz w:val="20"/>
              </w:rPr>
              <w:t>3.实验室及危险化学品安全管理情况</w:t>
            </w:r>
          </w:p>
        </w:tc>
        <w:tc>
          <w:tcPr>
            <w:tcW w:w="2867" w:type="dxa"/>
            <w:vAlign w:val="center"/>
          </w:tcPr>
          <w:p>
            <w:pPr>
              <w:rPr>
                <w:kern w:val="0"/>
                <w:sz w:val="20"/>
              </w:rPr>
            </w:pPr>
            <w:r>
              <w:rPr>
                <w:rFonts w:hint="eastAsia"/>
                <w:kern w:val="0"/>
                <w:sz w:val="20"/>
              </w:rPr>
              <w:t>9.安全责任体系是否健全</w:t>
            </w:r>
          </w:p>
        </w:tc>
        <w:tc>
          <w:tcPr>
            <w:tcW w:w="2662" w:type="dxa"/>
            <w:vAlign w:val="center"/>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vMerge w:val="continue"/>
          </w:tcPr>
          <w:p>
            <w:pPr>
              <w:rPr>
                <w:kern w:val="0"/>
                <w:sz w:val="20"/>
              </w:rPr>
            </w:pPr>
          </w:p>
        </w:tc>
        <w:tc>
          <w:tcPr>
            <w:tcW w:w="2867" w:type="dxa"/>
            <w:vAlign w:val="center"/>
          </w:tcPr>
          <w:p>
            <w:pPr>
              <w:rPr>
                <w:kern w:val="0"/>
                <w:sz w:val="20"/>
              </w:rPr>
            </w:pPr>
            <w:r>
              <w:rPr>
                <w:rFonts w:hint="eastAsia"/>
                <w:kern w:val="0"/>
                <w:sz w:val="20"/>
              </w:rPr>
              <w:t>10.安全管理制度是否完善</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5" w:type="dxa"/>
            <w:vMerge w:val="continue"/>
          </w:tcPr>
          <w:p>
            <w:pPr>
              <w:rPr>
                <w:kern w:val="0"/>
                <w:sz w:val="20"/>
              </w:rPr>
            </w:pPr>
          </w:p>
        </w:tc>
        <w:tc>
          <w:tcPr>
            <w:tcW w:w="2867" w:type="dxa"/>
            <w:vAlign w:val="center"/>
          </w:tcPr>
          <w:p>
            <w:pPr>
              <w:rPr>
                <w:kern w:val="0"/>
                <w:sz w:val="20"/>
              </w:rPr>
            </w:pPr>
            <w:r>
              <w:rPr>
                <w:rFonts w:hint="eastAsia"/>
                <w:kern w:val="0"/>
                <w:sz w:val="20"/>
              </w:rPr>
              <w:t>11.安全</w:t>
            </w:r>
            <w:r>
              <w:rPr>
                <w:kern w:val="0"/>
                <w:sz w:val="20"/>
              </w:rPr>
              <w:t>运行机制</w:t>
            </w:r>
            <w:r>
              <w:rPr>
                <w:rFonts w:hint="eastAsia"/>
                <w:kern w:val="0"/>
                <w:sz w:val="20"/>
              </w:rPr>
              <w:t>是否建立</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75" w:type="dxa"/>
            <w:vMerge w:val="continue"/>
          </w:tcPr>
          <w:p>
            <w:pPr>
              <w:rPr>
                <w:kern w:val="0"/>
                <w:sz w:val="20"/>
              </w:rPr>
            </w:pPr>
          </w:p>
        </w:tc>
        <w:tc>
          <w:tcPr>
            <w:tcW w:w="2867" w:type="dxa"/>
            <w:vAlign w:val="center"/>
          </w:tcPr>
          <w:p>
            <w:pPr>
              <w:rPr>
                <w:kern w:val="0"/>
                <w:sz w:val="20"/>
              </w:rPr>
            </w:pPr>
            <w:r>
              <w:rPr>
                <w:rFonts w:hint="eastAsia"/>
                <w:kern w:val="0"/>
                <w:sz w:val="20"/>
              </w:rPr>
              <w:t>12.安全管理职责是否明确具体</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13.安全宣传教育与准入制度是否严格落实</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14.个人防护与环境保护措施是否落实</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15.危险源的采购、运输、存储、使用、转移、处置等环节是否规范并全过程监管，建立分布档案和使用台帐</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5" w:type="dxa"/>
            <w:vMerge w:val="continue"/>
          </w:tcPr>
          <w:p>
            <w:pPr>
              <w:rPr>
                <w:kern w:val="0"/>
                <w:sz w:val="20"/>
              </w:rPr>
            </w:pPr>
          </w:p>
        </w:tc>
        <w:tc>
          <w:tcPr>
            <w:tcW w:w="2867" w:type="dxa"/>
            <w:vAlign w:val="center"/>
          </w:tcPr>
          <w:p>
            <w:pPr>
              <w:rPr>
                <w:kern w:val="0"/>
                <w:sz w:val="20"/>
              </w:rPr>
            </w:pPr>
            <w:r>
              <w:rPr>
                <w:rFonts w:hint="eastAsia"/>
                <w:kern w:val="0"/>
                <w:sz w:val="20"/>
              </w:rPr>
              <w:t>16.化学废弃物是否按规定处置</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17.是否建立定期安全检查与巡查机制并有效落实</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18.高温高压高速运转设施、气瓶等特种设备是否落实防护措施并定期检验、安全巡查</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19.用电、用气、动火等是否按规范落实防护措施</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20.是否制定安全事故应急处置预案并定期组织演练</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kern w:val="0"/>
                <w:sz w:val="20"/>
              </w:rPr>
            </w:pPr>
            <w:r>
              <w:rPr>
                <w:rFonts w:hint="eastAsia"/>
                <w:kern w:val="0"/>
                <w:sz w:val="20"/>
              </w:rPr>
              <w:t>4.消防安全管理情况</w:t>
            </w:r>
          </w:p>
        </w:tc>
        <w:tc>
          <w:tcPr>
            <w:tcW w:w="2867" w:type="dxa"/>
          </w:tcPr>
          <w:p>
            <w:pPr>
              <w:rPr>
                <w:kern w:val="0"/>
                <w:sz w:val="20"/>
              </w:rPr>
            </w:pPr>
            <w:r>
              <w:rPr>
                <w:rFonts w:hint="eastAsia"/>
                <w:kern w:val="0"/>
                <w:sz w:val="20"/>
              </w:rPr>
              <w:t>21.学校</w:t>
            </w:r>
            <w:r>
              <w:rPr>
                <w:kern w:val="0"/>
                <w:sz w:val="20"/>
              </w:rPr>
              <w:t>建筑物或场所是否依法通过消防验收或消防备案</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rPr>
                <w:kern w:val="0"/>
                <w:sz w:val="20"/>
              </w:rPr>
            </w:pPr>
          </w:p>
        </w:tc>
        <w:tc>
          <w:tcPr>
            <w:tcW w:w="2867" w:type="dxa"/>
          </w:tcPr>
          <w:p>
            <w:pPr>
              <w:rPr>
                <w:kern w:val="0"/>
                <w:sz w:val="20"/>
              </w:rPr>
            </w:pPr>
            <w:r>
              <w:rPr>
                <w:rFonts w:hint="eastAsia"/>
                <w:kern w:val="0"/>
                <w:sz w:val="20"/>
              </w:rPr>
              <w:t>22.消防设施、器材和消防安全标志是否完好有效并定期维保</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23.电气线路、管路敷设是否符合国家标准并定期检测维保</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24.是否存在私拉乱接、违规使用电器的现象</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vAlign w:val="center"/>
          </w:tcPr>
          <w:p>
            <w:pPr>
              <w:rPr>
                <w:kern w:val="0"/>
                <w:sz w:val="20"/>
              </w:rPr>
            </w:pPr>
            <w:r>
              <w:rPr>
                <w:rFonts w:hint="eastAsia"/>
                <w:kern w:val="0"/>
                <w:sz w:val="20"/>
              </w:rPr>
              <w:t>25.消防值班人员是否按规定配备并持证上岗</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vAlign w:val="center"/>
          </w:tcPr>
          <w:p>
            <w:pPr>
              <w:rPr>
                <w:kern w:val="0"/>
                <w:sz w:val="20"/>
              </w:rPr>
            </w:pPr>
            <w:r>
              <w:rPr>
                <w:rFonts w:hint="eastAsia"/>
                <w:kern w:val="0"/>
                <w:sz w:val="20"/>
              </w:rPr>
              <w:t>26.防火检查、巡查是否做到定期开展</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vAlign w:val="center"/>
          </w:tcPr>
          <w:p>
            <w:pPr>
              <w:rPr>
                <w:kern w:val="0"/>
                <w:sz w:val="20"/>
              </w:rPr>
            </w:pPr>
            <w:r>
              <w:rPr>
                <w:rFonts w:hint="eastAsia"/>
                <w:kern w:val="0"/>
                <w:sz w:val="20"/>
              </w:rPr>
              <w:t>27.电气火灾隐患是否及时整改</w:t>
            </w:r>
          </w:p>
        </w:tc>
        <w:tc>
          <w:tcPr>
            <w:tcW w:w="2662" w:type="dxa"/>
          </w:tcPr>
          <w:p>
            <w:pPr>
              <w:rPr>
                <w:kern w:val="0"/>
                <w:sz w:val="20"/>
              </w:rPr>
            </w:pPr>
          </w:p>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5" w:type="dxa"/>
            <w:vMerge w:val="continue"/>
          </w:tcPr>
          <w:p>
            <w:pPr>
              <w:rPr>
                <w:kern w:val="0"/>
                <w:sz w:val="20"/>
              </w:rPr>
            </w:pPr>
          </w:p>
        </w:tc>
        <w:tc>
          <w:tcPr>
            <w:tcW w:w="2867" w:type="dxa"/>
          </w:tcPr>
          <w:p>
            <w:pPr>
              <w:rPr>
                <w:kern w:val="0"/>
                <w:sz w:val="20"/>
              </w:rPr>
            </w:pPr>
            <w:r>
              <w:rPr>
                <w:rFonts w:hint="eastAsia"/>
                <w:kern w:val="0"/>
                <w:sz w:val="20"/>
              </w:rPr>
              <w:t>28.建筑物是否按规范设置防火分区，疏散通道、安全出口是否畅通</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29.消防重点单位是否按要求建立微型消防站</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30.是否存在电动自行车违规停放、充电现象</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31.人员密集场所是否存在存储使用易燃易爆危险品</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32.食堂用气、用电、动火是否严格按规范操作，排油烟设施是否定期清洗保持清洁</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rPr>
                <w:kern w:val="0"/>
                <w:sz w:val="20"/>
              </w:rPr>
            </w:pPr>
            <w:r>
              <w:rPr>
                <w:rFonts w:hint="eastAsia"/>
                <w:kern w:val="0"/>
                <w:sz w:val="20"/>
              </w:rPr>
              <w:t>5.治安防控情况</w:t>
            </w:r>
          </w:p>
        </w:tc>
        <w:tc>
          <w:tcPr>
            <w:tcW w:w="2867" w:type="dxa"/>
          </w:tcPr>
          <w:p>
            <w:pPr>
              <w:rPr>
                <w:kern w:val="0"/>
                <w:sz w:val="20"/>
              </w:rPr>
            </w:pPr>
            <w:r>
              <w:rPr>
                <w:rFonts w:hint="eastAsia"/>
                <w:kern w:val="0"/>
                <w:sz w:val="20"/>
              </w:rPr>
              <w:t>33.</w:t>
            </w:r>
            <w:r>
              <w:rPr>
                <w:kern w:val="0"/>
                <w:sz w:val="20"/>
              </w:rPr>
              <w:t>是否按规定配备专业保安和</w:t>
            </w:r>
            <w:r>
              <w:rPr>
                <w:rFonts w:hint="eastAsia"/>
                <w:kern w:val="0"/>
                <w:sz w:val="20"/>
              </w:rPr>
              <w:t>安全</w:t>
            </w:r>
            <w:r>
              <w:rPr>
                <w:kern w:val="0"/>
                <w:sz w:val="20"/>
              </w:rPr>
              <w:t>管理人员</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34.警务</w:t>
            </w:r>
            <w:r>
              <w:rPr>
                <w:kern w:val="0"/>
                <w:sz w:val="20"/>
              </w:rPr>
              <w:t>室</w:t>
            </w:r>
            <w:r>
              <w:rPr>
                <w:rFonts w:hint="eastAsia"/>
                <w:kern w:val="0"/>
                <w:sz w:val="20"/>
              </w:rPr>
              <w:t>（门卫室）</w:t>
            </w:r>
            <w:r>
              <w:rPr>
                <w:kern w:val="0"/>
                <w:sz w:val="20"/>
              </w:rPr>
              <w:t>物防设施是否齐备</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35.校园门禁系统是否落实</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36.校园视频监控是否实现全覆盖、图像是否清晰</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37.是否定期联合公安等政府部门开展校园及周边综合治理</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38.校内安全会商研判、定期通报、联合整治、联动处置机制是否建立</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39.学校组织的大型活动是否按规定落实相关安全防范措施并按规定报备</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rPr>
                <w:kern w:val="0"/>
                <w:sz w:val="20"/>
              </w:rPr>
            </w:pPr>
            <w:r>
              <w:rPr>
                <w:rFonts w:hint="eastAsia"/>
                <w:kern w:val="0"/>
                <w:sz w:val="20"/>
              </w:rPr>
              <w:t>6.食品安全管理情况</w:t>
            </w:r>
          </w:p>
        </w:tc>
        <w:tc>
          <w:tcPr>
            <w:tcW w:w="2867" w:type="dxa"/>
          </w:tcPr>
          <w:p>
            <w:pPr>
              <w:rPr>
                <w:kern w:val="0"/>
                <w:sz w:val="20"/>
              </w:rPr>
            </w:pPr>
            <w:r>
              <w:rPr>
                <w:rFonts w:hint="eastAsia"/>
                <w:kern w:val="0"/>
                <w:sz w:val="20"/>
              </w:rPr>
              <w:t>40.食品安全责任制是否全面落实</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41.食品安全管理制度是否健全并有效落实</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42.食品安全隐患排查是否定期开展</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Pr>
          <w:p>
            <w:pPr>
              <w:rPr>
                <w:kern w:val="0"/>
                <w:sz w:val="20"/>
              </w:rPr>
            </w:pPr>
          </w:p>
        </w:tc>
        <w:tc>
          <w:tcPr>
            <w:tcW w:w="2867" w:type="dxa"/>
            <w:vAlign w:val="center"/>
          </w:tcPr>
          <w:p>
            <w:pPr>
              <w:rPr>
                <w:kern w:val="0"/>
                <w:sz w:val="20"/>
              </w:rPr>
            </w:pPr>
            <w:r>
              <w:rPr>
                <w:rFonts w:hint="eastAsia"/>
                <w:kern w:val="0"/>
                <w:sz w:val="20"/>
              </w:rPr>
              <w:t>43.食品采购追溯体系是否建立</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44.食品原料采购、加工制作、清洗消毒、成品分装、配送、留样等环节全过程监管是否落实</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kern w:val="0"/>
                <w:sz w:val="20"/>
              </w:rPr>
            </w:pPr>
            <w:r>
              <w:rPr>
                <w:rFonts w:hint="eastAsia"/>
                <w:kern w:val="0"/>
                <w:sz w:val="20"/>
              </w:rPr>
              <w:t>7.校园交通安全管理情况</w:t>
            </w:r>
          </w:p>
        </w:tc>
        <w:tc>
          <w:tcPr>
            <w:tcW w:w="2867" w:type="dxa"/>
          </w:tcPr>
          <w:p>
            <w:pPr>
              <w:rPr>
                <w:kern w:val="0"/>
                <w:sz w:val="20"/>
              </w:rPr>
            </w:pPr>
            <w:r>
              <w:rPr>
                <w:rFonts w:hint="eastAsia"/>
                <w:kern w:val="0"/>
                <w:sz w:val="20"/>
              </w:rPr>
              <w:t>45.校园交通安全管理制度是否建立</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46.校园内交通设施、标志、标线是否健全</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47.</w:t>
            </w:r>
            <w:r>
              <w:rPr>
                <w:kern w:val="0"/>
                <w:sz w:val="20"/>
              </w:rPr>
              <w:t>校园内交通管理是否有序、安全</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48.是否采取有效措施对校内电动自行车进行管理</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49.学校组织的师生集体外出活动是否经严格审批并落实相关安全防范措施</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kern w:val="0"/>
                <w:sz w:val="20"/>
              </w:rPr>
            </w:pPr>
            <w:r>
              <w:rPr>
                <w:rFonts w:hint="eastAsia"/>
                <w:kern w:val="0"/>
                <w:sz w:val="20"/>
              </w:rPr>
              <w:t>8.建筑与施工安全管理情况</w:t>
            </w:r>
          </w:p>
        </w:tc>
        <w:tc>
          <w:tcPr>
            <w:tcW w:w="2867" w:type="dxa"/>
          </w:tcPr>
          <w:p>
            <w:pPr>
              <w:rPr>
                <w:kern w:val="0"/>
                <w:sz w:val="20"/>
              </w:rPr>
            </w:pPr>
            <w:r>
              <w:rPr>
                <w:rFonts w:hint="eastAsia"/>
                <w:kern w:val="0"/>
                <w:sz w:val="20"/>
              </w:rPr>
              <w:t>50.</w:t>
            </w:r>
            <w:r>
              <w:rPr>
                <w:kern w:val="0"/>
                <w:sz w:val="20"/>
              </w:rPr>
              <w:t>学校</w:t>
            </w:r>
            <w:r>
              <w:rPr>
                <w:rFonts w:hint="eastAsia"/>
                <w:kern w:val="0"/>
                <w:sz w:val="20"/>
              </w:rPr>
              <w:t>建筑（含附属设施）</w:t>
            </w:r>
            <w:r>
              <w:rPr>
                <w:kern w:val="0"/>
                <w:sz w:val="20"/>
              </w:rPr>
              <w:t>安全状况是否定期开展排查</w:t>
            </w:r>
            <w:r>
              <w:rPr>
                <w:rFonts w:hint="eastAsia"/>
                <w:kern w:val="0"/>
                <w:sz w:val="20"/>
              </w:rPr>
              <w:t>监测</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51.</w:t>
            </w:r>
            <w:r>
              <w:rPr>
                <w:kern w:val="0"/>
                <w:sz w:val="20"/>
              </w:rPr>
              <w:t>是否存在违规使用D级危房</w:t>
            </w:r>
            <w:r>
              <w:rPr>
                <w:rFonts w:hint="eastAsia"/>
                <w:kern w:val="0"/>
                <w:sz w:val="20"/>
              </w:rPr>
              <w:t>或存在危险房屋的</w:t>
            </w:r>
            <w:r>
              <w:rPr>
                <w:kern w:val="0"/>
                <w:sz w:val="20"/>
              </w:rPr>
              <w:t>问题</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52.</w:t>
            </w:r>
            <w:r>
              <w:rPr>
                <w:kern w:val="0"/>
                <w:sz w:val="20"/>
              </w:rPr>
              <w:t>对低洼地带、地质灾害点、易滑坡地段、易遭受雷击、基础沉陷等区域是否采取了</w:t>
            </w:r>
            <w:r>
              <w:rPr>
                <w:rFonts w:hint="eastAsia"/>
                <w:kern w:val="0"/>
                <w:sz w:val="20"/>
              </w:rPr>
              <w:t>有效</w:t>
            </w:r>
            <w:r>
              <w:rPr>
                <w:kern w:val="0"/>
                <w:sz w:val="20"/>
              </w:rPr>
              <w:t>的预防措施</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53.校园内高地、水池、楼梯等易发生坠落、溺水、挤踏等事故场所、部位是否全部设置防护设施和警示标志</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54.各类活动器材、器械是否存在安全隐患</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55.学校在建项目施工场所是否严格实行隔离管理，落实安全管理措施</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56.应对极端天气、旱涝灾害机制措施是否健全完善</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kern w:val="0"/>
                <w:sz w:val="20"/>
              </w:rPr>
            </w:pPr>
            <w:r>
              <w:rPr>
                <w:rFonts w:hint="eastAsia"/>
                <w:kern w:val="0"/>
                <w:sz w:val="20"/>
              </w:rPr>
              <w:t>9.实习实训安全管理情况</w:t>
            </w:r>
          </w:p>
        </w:tc>
        <w:tc>
          <w:tcPr>
            <w:tcW w:w="2867" w:type="dxa"/>
          </w:tcPr>
          <w:p>
            <w:pPr>
              <w:rPr>
                <w:kern w:val="0"/>
                <w:sz w:val="20"/>
              </w:rPr>
            </w:pPr>
            <w:r>
              <w:rPr>
                <w:rFonts w:hint="eastAsia"/>
                <w:kern w:val="0"/>
                <w:sz w:val="20"/>
              </w:rPr>
              <w:t>57.学校和实习单位是否对实习学生进行必要的安全教育</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58.学校和实习单位是否严格执行国家和地方安全生产及职业卫生有关规定</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59.学校是否督促指导实习单位健全安全生产责任制，严格执行安全生产标准，健全安全生产规章制度和操作规程</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60.实习单位是否配备必要安全保障器材和劳动保护用品</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61.实习单位是否按规定制定安全生产事故应急救援预案</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rPr>
                <w:kern w:val="0"/>
                <w:sz w:val="20"/>
              </w:rPr>
            </w:pPr>
            <w:r>
              <w:rPr>
                <w:rFonts w:hint="eastAsia"/>
                <w:kern w:val="0"/>
                <w:sz w:val="20"/>
              </w:rPr>
              <w:t>10.其他安全管理情况</w:t>
            </w:r>
          </w:p>
        </w:tc>
        <w:tc>
          <w:tcPr>
            <w:tcW w:w="2867" w:type="dxa"/>
          </w:tcPr>
          <w:p>
            <w:pPr>
              <w:rPr>
                <w:kern w:val="0"/>
                <w:sz w:val="20"/>
              </w:rPr>
            </w:pPr>
            <w:r>
              <w:rPr>
                <w:rFonts w:hint="eastAsia"/>
                <w:kern w:val="0"/>
                <w:sz w:val="20"/>
              </w:rPr>
              <w:t>62.压力容器和电梯等特种设备是否按规定报相关部门备案，并依法定期检验、开展安全巡查</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0"/>
              </w:rPr>
            </w:pPr>
          </w:p>
        </w:tc>
        <w:tc>
          <w:tcPr>
            <w:tcW w:w="2867" w:type="dxa"/>
          </w:tcPr>
          <w:p>
            <w:pPr>
              <w:rPr>
                <w:kern w:val="0"/>
                <w:sz w:val="20"/>
              </w:rPr>
            </w:pPr>
            <w:r>
              <w:rPr>
                <w:rFonts w:hint="eastAsia"/>
                <w:kern w:val="0"/>
                <w:sz w:val="20"/>
              </w:rPr>
              <w:t>63.特种设备操作人员是否做到全部持证上岗</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75" w:type="dxa"/>
            <w:vMerge w:val="continue"/>
          </w:tcPr>
          <w:p>
            <w:pPr>
              <w:rPr>
                <w:kern w:val="0"/>
                <w:sz w:val="20"/>
              </w:rPr>
            </w:pPr>
          </w:p>
        </w:tc>
        <w:tc>
          <w:tcPr>
            <w:tcW w:w="2867" w:type="dxa"/>
            <w:vAlign w:val="center"/>
          </w:tcPr>
          <w:p>
            <w:pPr>
              <w:rPr>
                <w:rFonts w:hint="eastAsia"/>
                <w:kern w:val="0"/>
                <w:sz w:val="20"/>
              </w:rPr>
            </w:pPr>
            <w:r>
              <w:rPr>
                <w:rFonts w:hint="eastAsia"/>
                <w:kern w:val="0"/>
                <w:sz w:val="20"/>
              </w:rPr>
              <w:t>64.其他安全隐患情况</w:t>
            </w:r>
          </w:p>
        </w:tc>
        <w:tc>
          <w:tcPr>
            <w:tcW w:w="2662"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bl>
    <w:p>
      <w:pPr>
        <w:pStyle w:val="2"/>
        <w:widowControl/>
        <w:shd w:val="clear" w:color="auto" w:fill="FFFFFF"/>
        <w:spacing w:before="0" w:beforeAutospacing="0" w:after="0" w:afterAutospacing="0"/>
        <w:ind w:firstLine="420"/>
        <w:jc w:val="center"/>
        <w:rPr>
          <w:rFonts w:ascii="Times New Roman" w:hAnsi="Times New Roman" w:eastAsia="仿宋"/>
          <w:color w:val="000000"/>
          <w:kern w:val="2"/>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E36"/>
    <w:rsid w:val="00287367"/>
    <w:rsid w:val="00A92E36"/>
    <w:rsid w:val="4F405C7F"/>
    <w:rsid w:val="6F85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rPr>
  </w:style>
  <w:style w:type="table" w:styleId="4">
    <w:name w:val="Table Grid"/>
    <w:basedOn w:val="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7</Pages>
  <Words>387</Words>
  <Characters>2206</Characters>
  <Lines>18</Lines>
  <Paragraphs>5</Paragraphs>
  <TotalTime>3</TotalTime>
  <ScaleCrop>false</ScaleCrop>
  <LinksUpToDate>false</LinksUpToDate>
  <CharactersWithSpaces>2588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2022-02-14T06:57:00Z</dcterms:created>
  <dc:creator>金剑</dc:creator>
  <cp:lastModifiedBy>刘少华</cp:lastModifiedBy>
  <dcterms:modified xsi:type="dcterms:W3CDTF">2022-03-02T06:06:34Z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4A3D9B9CCA634CE8962C1047AA3BA5B6</vt:lpwstr>
  </property>
</Properties>
</file>